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26-296</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782.3(2)</w:t>
      </w:r>
    </w:p>
    <w:p>
      <w:pPr>
        <w:spacing w:before="0" w:after="0" w:line="480"/>
        <w:ind w:left="120"/>
        <w:jc w:val="center"/>
      </w:pPr>
      <w:r>
        <w:rPr>
          <w:rFonts w:ascii="Times New Roman" w:hAnsi="Times New Roman"/>
          <w:b w:val="false"/>
          <w:i w:val="false"/>
          <w:color w:val="000000"/>
          <w:sz w:val="24"/>
        </w:rPr>
        <w:t>“Continuing Education for Physician Associates”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147.36, 147.76, 148C.3, 148C.5, 272C.3, and 272C.4</w:t>
      </w:r>
    </w:p>
    <w:p>
      <w:pPr>
        <w:spacing w:before="0" w:after="0" w:line="480"/>
        <w:ind w:left="120"/>
        <w:jc w:val="both"/>
      </w:pPr>
      <w:r>
        <w:rPr>
          <w:rFonts w:ascii="Times New Roman" w:hAnsi="Times New Roman"/>
          <w:b w:val="false"/>
          <w:i w:val="false"/>
          <w:color w:val="000000"/>
          <w:sz w:val="24"/>
        </w:rPr>
        <w:t>State or federal law(s) implemented by the rulemaking: 2026 Iowa Acts, House File 2676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7,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Inspections, Appeals, and Licensing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Michele Christiansen</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michele.christiansen@dia.iowa.gov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This proposed rulemaking sets a requirement for license holders in health-related professions to complete a minimum of one hour of continuing education on nutrition and metabolic health every four years as a condition of license renewal. This rulemaking implements the changes enacted in 2026 Iowa Acts, House File 2676.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Licensed physician associates have to pay for the costs of completing the continuing education course. Staff at the Board of Physician Associates’ office will have to verify completion of the required continuing education course. Licensing fees are paid into the Licensing and Regulation Fund to cover the costs of staff.</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public and professionals benefit from the proposed amendment. Establishing minimum continuing education requirements ensures that practitioners are competent to practice. Without having an established threshold for ongoing education, individuals who are not appropriately trained could cause serious harm to the public during their practice. Physician associates are medical providers who require certain skills and training to effectively help and treat their patients.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Educational institutions provide the academic training for physician associates to obtain their license in the State of Iowa. Because the cost of education is so variable depending on the institution the person attends, the Board is unable to put an exact cost on the cost of educational requirements.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Establishing minimum requirements for licensure ensures safety for the licensee and consumer. The cost of inaction would be an increase to the potential for injury to the public by a licensee who is not qualified to perform the work in the field.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to the agency are for the staff time needed to manage Board activities, which include managing applications for initial licenses, renewals, and reinstatements. Staff salaries to support the work of the Board are covered by the Licensing and Regulation Fund. Licensing fees go to the fund to cover the operations of the regulated professional licensing boards.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Costs associated with implementing this rule are paid by individual licensees or establishments, not the State. There is no anticipated impact on this rule to State revenues. Staff salaries to support the work of the Board are covered by the Licensing and Regulation Fund. Licensing fees go to the fund to cover the operations of the regulated professional licensing boards.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Establishing minimum licensing requirements ensures that practitioners are competent to practice.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Licensed physician associates in Iowa are already required to have ongoing continuing education. This amendment affects just one of those hours every four years. This is now required under 2026 Iowa Acts, House File 2676.</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Board believes all current requirements ensure public safety and that a minimum competency of care is provided to Iowans. Licensure requirements could be reduced or eliminated for the purpose of lowering the bar of entry into the profession; however, the Board would be concerned about the public safety of Iowans in that scenario.</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Board believes all current requirements ensure public safety and that a minimum competency of care is provided to Iowans. Licensure requirements could be reduced or eliminated for the purpose of lowering the bar of entry into the profession; however, the Board would be concerned about the public safety of Iowans in that scenario.</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amendment relates to high-stakes public safety concerns that are present whether the business is a small business or a large organization. The amendment is meant to ensure public safety in terms of licensing requirements for physician associates. While some physician associates may be running a small business of their own, some also work for large corporations and hospitals. To exempt a small business from adhering to this rule would jeopardize any member of the public who sought services from that small business. The risk to the public is greater than the potential harm or cost to the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782.3(2)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782.3(2)</w:t>
      </w:r>
      <w:r>
        <w:rPr>
          <w:rFonts w:ascii="Times New Roman" w:hAnsi="Times New Roman"/>
          <w:b w:val="false"/>
          <w:i w:val="false"/>
          <w:color w:val="000000"/>
          <w:sz w:val="24"/>
        </w:rPr>
        <w:t> </w:t>
      </w:r>
      <w:r>
        <w:rPr>
          <w:rFonts w:ascii="Times New Roman" w:hAnsi="Times New Roman"/>
          <w:b w:val="false"/>
          <w:i/>
          <w:color w:val="000000"/>
          <w:sz w:val="24"/>
        </w:rPr>
        <w:t xml:space="preserve">Specific criteria. </w:t>
      </w:r>
      <w:r>
        <w:rPr>
          <w:rFonts w:ascii="Times New Roman" w:hAnsi="Times New Roman"/>
          <w:b w:val="false"/>
          <w:i w:val="false"/>
          <w:color w:val="000000"/>
          <w:sz w:val="24"/>
        </w:rPr>
        <w:t>Continuing education requirements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c.</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licensee shall complete a minimum of one hour of continuing education on nutrition and metabolic health every four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c.</w:t>
      </w:r>
      <w:r>
        <w:rPr>
          <w:rFonts w:ascii="Times New Roman" w:hAnsi="Times New Roman"/>
          <w:b w:val="false"/>
          <w:i w:val="false"/>
          <w:color w:val="000000"/>
          <w:sz w:val="24"/>
        </w:rPr>
        <w:t xml:space="preserve"> </w:t>
      </w:r>
      <w:r>
        <w:rPr>
          <w:rFonts w:ascii="Times New Roman" w:hAnsi="Times New Roman"/>
          <w:b w:val="false"/>
          <w:i/>
          <w:color w:val="000000"/>
          <w:sz w:val="24"/>
          <w:u w:val="single"/>
        </w:rPr>
        <w:t>d.</w:t>
      </w:r>
      <w:r>
        <w:rPr>
          <w:rFonts w:ascii="Times New Roman" w:hAnsi="Times New Roman"/>
          <w:b w:val="false"/>
          <w:i w:val="false"/>
          <w:color w:val="000000"/>
          <w:sz w:val="24"/>
        </w:rPr>
        <w:t>Licensees who maintain certification by the NCCPA may show proof of meeting the board’s CME requirements by providing proof of current certification by the NCCPA for the time period being reviewed or audited.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d.</w:t>
      </w:r>
      <w:r>
        <w:rPr>
          <w:rFonts w:ascii="Times New Roman" w:hAnsi="Times New Roman"/>
          <w:b w:val="false"/>
          <w:i w:val="false"/>
          <w:color w:val="000000"/>
          <w:sz w:val="24"/>
        </w:rPr>
        <w:t xml:space="preserve"> </w:t>
      </w:r>
      <w:r>
        <w:rPr>
          <w:rFonts w:ascii="Times New Roman" w:hAnsi="Times New Roman"/>
          <w:b w:val="false"/>
          <w:i/>
          <w:color w:val="000000"/>
          <w:sz w:val="24"/>
          <w:u w:val="single"/>
        </w:rPr>
        <w:t>e.</w:t>
      </w:r>
      <w:r>
        <w:rPr>
          <w:rFonts w:ascii="Times New Roman" w:hAnsi="Times New Roman"/>
          <w:b w:val="false"/>
          <w:i w:val="false"/>
          <w:color w:val="000000"/>
          <w:sz w:val="24"/>
        </w:rPr>
        <w:t>A licensee who has prescribed opioids to a patient during the renewal cycle will complete a minimum of two hours of continuing education regarding the guidelines for prescribing opioids for chronic pain, as issued by the Centers for Disease Control and Prevention of the United States Department of Health and Human Services, including recommendations on limitations on dosages and the length of prescriptions, risk factors for abuse, and nonopioid and nonpharmacologic therapy options, as a condition of license renewal. These hours may count toward the 100 hours of continuing education required for license renewal. The licensee will maintain documentation of these hours, which may be subject to audit.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michele.christiansen@dia.iowa.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